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FF3B" w14:textId="77777777" w:rsidR="004136E0" w:rsidRPr="00A53170" w:rsidRDefault="004136E0" w:rsidP="004136E0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Каждый человек стремится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обеспечить лучшую жизнь</w:t>
      </w: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 для себя и своих близких. Ради этого порой приходится покидать родной край и обживаться в непривычной обстановке – искать работу, жилье и формировать новый круг общения. </w:t>
      </w:r>
    </w:p>
    <w:p w14:paraId="280756BF" w14:textId="77777777" w:rsidR="004136E0" w:rsidRPr="00A53170" w:rsidRDefault="004136E0" w:rsidP="004136E0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 xml:space="preserve">В новой обстановке мигрант не всегда оказывался защищен с юридической точки зрения. Поэтому 18 декабря 1990 года резолюцией ООН принята </w:t>
      </w:r>
      <w:r w:rsidRPr="00A53170">
        <w:rPr>
          <w:rFonts w:ascii="Arial" w:hAnsi="Arial" w:cs="Arial"/>
          <w:bCs/>
          <w:color w:val="404040" w:themeColor="text1" w:themeTint="BF"/>
          <w:sz w:val="24"/>
          <w:szCs w:val="24"/>
          <w:shd w:val="clear" w:color="auto" w:fill="FFFFFF"/>
        </w:rPr>
        <w:t xml:space="preserve">Международная конвенция о защите прав всех трудящихся-мигрантов и членов их семей. Ее основная цель – способствовать уважению прав человека трудящихся-мигрантов. Конвенция не создает новых прав для мигрантов, но направлена </w:t>
      </w:r>
      <w:r w:rsidRPr="00A5317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на обеспечение </w:t>
      </w:r>
      <w:r w:rsidRPr="00A5317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равного обращения и равных условий труда для мигрантов и граждан принимающей страны. </w:t>
      </w:r>
    </w:p>
    <w:p w14:paraId="3C97AED6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53170">
        <w:rPr>
          <w:rFonts w:ascii="Arial" w:hAnsi="Arial" w:cs="Arial"/>
          <w:color w:val="404040" w:themeColor="text1" w:themeTint="BF"/>
          <w:sz w:val="24"/>
          <w:szCs w:val="24"/>
        </w:rPr>
        <w:t>Через десять лет Генеральной Ассамблеей ООН предложено ежегодно отмечать Международный день мигранта 18 декабря. Праздник должен способствовать распространению информации о правах человека и основных свободах мигрантов, а также обмену опытом и разработке мер по обеспечению их защиты.</w:t>
      </w:r>
    </w:p>
    <w:p w14:paraId="221B0C3B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 целом же под миграцией понимается любое территориальное перемещение населения, связанное с пересечением как внешних, так и внутренних границ административно-территориальных образований с целью перемены постоянного места жительства или временного пребывания на территории для учебы, или работы.</w:t>
      </w:r>
    </w:p>
    <w:p w14:paraId="02B0E7AA" w14:textId="77777777" w:rsidR="004136E0" w:rsidRDefault="004136E0" w:rsidP="004136E0">
      <w:pPr>
        <w:pStyle w:val="2"/>
      </w:pPr>
      <w:r>
        <w:t>Общие итоги миграции в Самарской области</w:t>
      </w:r>
    </w:p>
    <w:p w14:paraId="57B40906" w14:textId="77777777" w:rsidR="004136E0" w:rsidRPr="008E4388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В 202</w:t>
      </w:r>
      <w:r>
        <w:rPr>
          <w:rFonts w:ascii="Arial" w:hAnsi="Arial" w:cs="Arial"/>
          <w:color w:val="404040" w:themeColor="text1" w:themeTint="BF"/>
          <w:sz w:val="24"/>
        </w:rPr>
        <w:t>1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году в Самарскую область прибыл</w:t>
      </w:r>
      <w:r>
        <w:rPr>
          <w:rFonts w:ascii="Arial" w:hAnsi="Arial" w:cs="Arial"/>
          <w:color w:val="404040" w:themeColor="text1" w:themeTint="BF"/>
          <w:sz w:val="24"/>
        </w:rPr>
        <w:t>о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>71,</w:t>
      </w:r>
      <w:r w:rsidRPr="008E4388">
        <w:rPr>
          <w:rFonts w:ascii="Arial" w:hAnsi="Arial" w:cs="Arial"/>
          <w:color w:val="404040" w:themeColor="text1" w:themeTint="BF"/>
          <w:sz w:val="24"/>
        </w:rPr>
        <w:t>4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мигрантов, а покинуло регион – 6</w:t>
      </w:r>
      <w:r>
        <w:rPr>
          <w:rFonts w:ascii="Arial" w:hAnsi="Arial" w:cs="Arial"/>
          <w:color w:val="404040" w:themeColor="text1" w:themeTint="BF"/>
          <w:sz w:val="24"/>
        </w:rPr>
        <w:t>3</w:t>
      </w:r>
      <w:r w:rsidRPr="008E4388">
        <w:rPr>
          <w:rFonts w:ascii="Arial" w:hAnsi="Arial" w:cs="Arial"/>
          <w:color w:val="404040" w:themeColor="text1" w:themeTint="BF"/>
          <w:sz w:val="24"/>
        </w:rPr>
        <w:t>,</w:t>
      </w:r>
      <w:r>
        <w:rPr>
          <w:rFonts w:ascii="Arial" w:hAnsi="Arial" w:cs="Arial"/>
          <w:color w:val="404040" w:themeColor="text1" w:themeTint="BF"/>
          <w:sz w:val="24"/>
        </w:rPr>
        <w:t>7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человек. В итоге сформировался миграционный прирост населения в размере </w:t>
      </w:r>
      <w:r>
        <w:rPr>
          <w:rFonts w:ascii="Arial" w:hAnsi="Arial" w:cs="Arial"/>
          <w:color w:val="404040" w:themeColor="text1" w:themeTint="BF"/>
          <w:sz w:val="24"/>
        </w:rPr>
        <w:t>7</w:t>
      </w:r>
      <w:r w:rsidRPr="008E4388">
        <w:rPr>
          <w:rFonts w:ascii="Arial" w:hAnsi="Arial" w:cs="Arial"/>
          <w:color w:val="404040" w:themeColor="text1" w:themeTint="BF"/>
          <w:sz w:val="24"/>
        </w:rPr>
        <w:t>,</w:t>
      </w:r>
      <w:r>
        <w:rPr>
          <w:rFonts w:ascii="Arial" w:hAnsi="Arial" w:cs="Arial"/>
          <w:color w:val="404040" w:themeColor="text1" w:themeTint="BF"/>
          <w:sz w:val="24"/>
        </w:rPr>
        <w:t>7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человек. </w:t>
      </w:r>
    </w:p>
    <w:p w14:paraId="30CB01BA" w14:textId="1DED0D49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Наибольшее положительное сальдо миграции сложилось в м</w:t>
      </w:r>
      <w:r>
        <w:rPr>
          <w:rFonts w:ascii="Arial" w:hAnsi="Arial" w:cs="Arial"/>
          <w:color w:val="404040" w:themeColor="text1" w:themeTint="BF"/>
          <w:sz w:val="24"/>
        </w:rPr>
        <w:t>униципальном районе Волжский (6,0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человек).</w:t>
      </w:r>
      <w:r>
        <w:rPr>
          <w:rFonts w:ascii="Arial" w:hAnsi="Arial" w:cs="Arial"/>
          <w:color w:val="404040" w:themeColor="text1" w:themeTint="BF"/>
          <w:sz w:val="24"/>
        </w:rPr>
        <w:t xml:space="preserve"> Второе и третье место заняли муниципальный район</w:t>
      </w:r>
      <w:r w:rsidR="008529B7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8529B7">
        <w:rPr>
          <w:rFonts w:ascii="Arial" w:hAnsi="Arial" w:cs="Arial"/>
          <w:color w:val="404040" w:themeColor="text1" w:themeTint="BF"/>
          <w:sz w:val="24"/>
        </w:rPr>
        <w:t>Ставропольский</w:t>
      </w:r>
      <w:r>
        <w:rPr>
          <w:rFonts w:ascii="Arial" w:hAnsi="Arial" w:cs="Arial"/>
          <w:color w:val="404040" w:themeColor="text1" w:themeTint="BF"/>
          <w:sz w:val="24"/>
        </w:rPr>
        <w:t xml:space="preserve"> (3,3 тысячи человек) и городской округ Самара (2,8 тысячи человек).</w:t>
      </w:r>
    </w:p>
    <w:p w14:paraId="770DFF2E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За январь-октябрь 2022 года в регион прибыло 55,8 тысячи человек, а убыло – 56,4 тысячи человек. По итогам десяти месяцев сложилась миграционная убыль в размере 0,7 тысячи человек.</w:t>
      </w:r>
      <w:r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14:paraId="6F0373E8" w14:textId="77777777" w:rsidR="004136E0" w:rsidRPr="008E4388" w:rsidRDefault="004136E0" w:rsidP="004136E0">
      <w:pPr>
        <w:pStyle w:val="2"/>
      </w:pPr>
      <w:r>
        <w:t>Внутрирегиональная миграция</w:t>
      </w:r>
    </w:p>
    <w:p w14:paraId="72827035" w14:textId="77777777" w:rsidR="004136E0" w:rsidRP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>Внутрирегиональная миграция влияет на перераспределение населения между городской и сельской местностью.</w:t>
      </w:r>
      <w:r>
        <w:rPr>
          <w:rFonts w:ascii="Arial" w:hAnsi="Arial" w:cs="Arial"/>
          <w:color w:val="404040" w:themeColor="text1" w:themeTint="BF"/>
          <w:sz w:val="24"/>
        </w:rPr>
        <w:t xml:space="preserve"> В 2021 году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</w:rPr>
        <w:t>м</w:t>
      </w:r>
      <w:r w:rsidRPr="008E4388">
        <w:rPr>
          <w:rFonts w:ascii="Arial" w:hAnsi="Arial" w:cs="Arial"/>
          <w:color w:val="404040" w:themeColor="text1" w:themeTint="BF"/>
          <w:sz w:val="24"/>
        </w:rPr>
        <w:t>есто жительства в</w:t>
      </w:r>
      <w:r>
        <w:rPr>
          <w:rFonts w:ascii="Arial" w:hAnsi="Arial" w:cs="Arial"/>
          <w:color w:val="404040" w:themeColor="text1" w:themeTint="BF"/>
          <w:sz w:val="24"/>
        </w:rPr>
        <w:t xml:space="preserve"> границах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Самарской области в прошлом году сменили 3</w:t>
      </w:r>
      <w:r>
        <w:rPr>
          <w:rFonts w:ascii="Arial" w:hAnsi="Arial" w:cs="Arial"/>
          <w:color w:val="404040" w:themeColor="text1" w:themeTint="BF"/>
          <w:sz w:val="24"/>
        </w:rPr>
        <w:t>5</w:t>
      </w:r>
      <w:r w:rsidRPr="008E4388">
        <w:rPr>
          <w:rFonts w:ascii="Arial" w:hAnsi="Arial" w:cs="Arial"/>
          <w:color w:val="404040" w:themeColor="text1" w:themeTint="BF"/>
          <w:sz w:val="24"/>
        </w:rPr>
        <w:t>,</w:t>
      </w:r>
      <w:r>
        <w:rPr>
          <w:rFonts w:ascii="Arial" w:hAnsi="Arial" w:cs="Arial"/>
          <w:color w:val="404040" w:themeColor="text1" w:themeTint="BF"/>
          <w:sz w:val="24"/>
        </w:rPr>
        <w:t>1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человек, при этом </w:t>
      </w:r>
      <w:r w:rsidRPr="004136E0">
        <w:rPr>
          <w:rFonts w:ascii="Arial" w:hAnsi="Arial" w:cs="Arial"/>
          <w:color w:val="404040" w:themeColor="text1" w:themeTint="BF"/>
          <w:sz w:val="24"/>
        </w:rPr>
        <w:t>население в основном перемещалось из городов в села.</w:t>
      </w:r>
    </w:p>
    <w:p w14:paraId="111794DF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За январь-октябрь 2022 года внутрирегиональная миграция в Самарской области сложилась в размере 26,2 тысячи человек.</w:t>
      </w:r>
    </w:p>
    <w:p w14:paraId="50B6ECFA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</w:p>
    <w:p w14:paraId="14AE14FB" w14:textId="77777777" w:rsidR="004136E0" w:rsidRDefault="004136E0" w:rsidP="004136E0">
      <w:pPr>
        <w:pStyle w:val="2"/>
      </w:pPr>
      <w:r>
        <w:lastRenderedPageBreak/>
        <w:t>Межрегиональная миграция</w:t>
      </w:r>
    </w:p>
    <w:p w14:paraId="756792B5" w14:textId="457BB570" w:rsidR="004136E0" w:rsidRPr="00E64215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E64215">
        <w:rPr>
          <w:rFonts w:ascii="Arial" w:hAnsi="Arial" w:cs="Arial"/>
          <w:color w:val="404040" w:themeColor="text1" w:themeTint="BF"/>
          <w:sz w:val="24"/>
        </w:rPr>
        <w:t xml:space="preserve">Наиболее популярные направления межрегиональной миграции из Самарской области в 2021 году - Московская область (миграционная убыль составила </w:t>
      </w:r>
      <w:r>
        <w:rPr>
          <w:rFonts w:ascii="Arial" w:hAnsi="Arial" w:cs="Arial"/>
          <w:color w:val="404040" w:themeColor="text1" w:themeTint="BF"/>
          <w:sz w:val="24"/>
        </w:rPr>
        <w:br/>
      </w:r>
      <w:r w:rsidRPr="00E64215">
        <w:rPr>
          <w:rFonts w:ascii="Arial" w:hAnsi="Arial" w:cs="Arial"/>
          <w:color w:val="404040" w:themeColor="text1" w:themeTint="BF"/>
          <w:sz w:val="24"/>
        </w:rPr>
        <w:t>1,0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человек), г. Москва (0,6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 и г. Санкт-Петербург (0,5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). В Самарскую область чаще переезжали люди из Оренбургской области (миграционный прирост составил 1,2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человек), Ульяновской (0,6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 и Саратовской области (0,4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).</w:t>
      </w:r>
    </w:p>
    <w:p w14:paraId="21742C6E" w14:textId="77777777" w:rsidR="004136E0" w:rsidRPr="00E64215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В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январе-октябре 2022 года </w:t>
      </w:r>
      <w:r>
        <w:rPr>
          <w:rFonts w:ascii="Arial" w:hAnsi="Arial" w:cs="Arial"/>
          <w:color w:val="404040" w:themeColor="text1" w:themeTint="BF"/>
          <w:sz w:val="24"/>
        </w:rPr>
        <w:t>жители Самарской области чаще переезжали в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Московск</w:t>
      </w:r>
      <w:r>
        <w:rPr>
          <w:rFonts w:ascii="Arial" w:hAnsi="Arial" w:cs="Arial"/>
          <w:color w:val="404040" w:themeColor="text1" w:themeTint="BF"/>
          <w:sz w:val="24"/>
        </w:rPr>
        <w:t>ую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область (миграционная убыль составила 0,7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человек), Ленинградск</w:t>
      </w:r>
      <w:r>
        <w:rPr>
          <w:rFonts w:ascii="Arial" w:hAnsi="Arial" w:cs="Arial"/>
          <w:color w:val="404040" w:themeColor="text1" w:themeTint="BF"/>
          <w:sz w:val="24"/>
        </w:rPr>
        <w:t>ую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область (0,2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 и Краснодарский край (0,2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>.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). Самарскую область </w:t>
      </w:r>
      <w:r>
        <w:rPr>
          <w:rFonts w:ascii="Arial" w:hAnsi="Arial" w:cs="Arial"/>
          <w:color w:val="404040" w:themeColor="text1" w:themeTint="BF"/>
          <w:sz w:val="24"/>
        </w:rPr>
        <w:t>за тот же период была привлекательным направлением для миграции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из Оренбургской области (миграционный прирост составил 1,0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человек), Ульяновской области (0,3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 и Тюменской области (0,2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E64215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</w:t>
      </w:r>
      <w:r w:rsidRPr="00E64215">
        <w:rPr>
          <w:rFonts w:ascii="Arial" w:hAnsi="Arial" w:cs="Arial"/>
          <w:color w:val="404040" w:themeColor="text1" w:themeTint="BF"/>
          <w:sz w:val="24"/>
        </w:rPr>
        <w:t>).</w:t>
      </w:r>
    </w:p>
    <w:p w14:paraId="00D9496A" w14:textId="77777777" w:rsidR="004136E0" w:rsidRDefault="004136E0" w:rsidP="004136E0">
      <w:pPr>
        <w:pStyle w:val="2"/>
      </w:pPr>
      <w:r>
        <w:t>Миграция со странами СНГ и другими зарубежными странами</w:t>
      </w:r>
    </w:p>
    <w:p w14:paraId="2AE205A1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8E4388">
        <w:rPr>
          <w:rFonts w:ascii="Arial" w:hAnsi="Arial" w:cs="Arial"/>
          <w:color w:val="404040" w:themeColor="text1" w:themeTint="BF"/>
          <w:sz w:val="24"/>
        </w:rPr>
        <w:t xml:space="preserve">Если говорить о </w:t>
      </w:r>
      <w:r>
        <w:rPr>
          <w:rFonts w:ascii="Arial" w:hAnsi="Arial" w:cs="Arial"/>
          <w:color w:val="404040" w:themeColor="text1" w:themeTint="BF"/>
          <w:sz w:val="24"/>
        </w:rPr>
        <w:t>мигрантах из стран СНГ</w:t>
      </w:r>
      <w:r w:rsidRPr="008E4388">
        <w:rPr>
          <w:rFonts w:ascii="Arial" w:hAnsi="Arial" w:cs="Arial"/>
          <w:color w:val="404040" w:themeColor="text1" w:themeTint="BF"/>
          <w:sz w:val="24"/>
        </w:rPr>
        <w:t>, то в 202</w:t>
      </w:r>
      <w:r>
        <w:rPr>
          <w:rFonts w:ascii="Arial" w:hAnsi="Arial" w:cs="Arial"/>
          <w:color w:val="404040" w:themeColor="text1" w:themeTint="BF"/>
          <w:sz w:val="24"/>
        </w:rPr>
        <w:t>1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году Самарская область оказалась наиболее привлекательна для приезжих из Таджикистана</w:t>
      </w:r>
      <w:r>
        <w:rPr>
          <w:rFonts w:ascii="Arial" w:hAnsi="Arial" w:cs="Arial"/>
          <w:color w:val="404040" w:themeColor="text1" w:themeTint="BF"/>
          <w:sz w:val="24"/>
        </w:rPr>
        <w:t xml:space="preserve"> 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Казахстана (миграционный прирост составил </w:t>
      </w:r>
      <w:r>
        <w:rPr>
          <w:rFonts w:ascii="Arial" w:hAnsi="Arial" w:cs="Arial"/>
          <w:color w:val="404040" w:themeColor="text1" w:themeTint="BF"/>
          <w:sz w:val="24"/>
        </w:rPr>
        <w:t>2</w:t>
      </w:r>
      <w:r w:rsidRPr="008E4388">
        <w:rPr>
          <w:rFonts w:ascii="Arial" w:hAnsi="Arial" w:cs="Arial"/>
          <w:color w:val="404040" w:themeColor="text1" w:themeTint="BF"/>
          <w:sz w:val="24"/>
        </w:rPr>
        <w:t>,8</w:t>
      </w:r>
      <w:r>
        <w:rPr>
          <w:rFonts w:ascii="Arial" w:hAnsi="Arial" w:cs="Arial"/>
          <w:color w:val="404040" w:themeColor="text1" w:themeTint="BF"/>
          <w:sz w:val="24"/>
        </w:rPr>
        <w:t xml:space="preserve"> и 1,2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тыс</w:t>
      </w:r>
      <w:r>
        <w:rPr>
          <w:rFonts w:ascii="Arial" w:hAnsi="Arial" w:cs="Arial"/>
          <w:color w:val="404040" w:themeColor="text1" w:themeTint="BF"/>
          <w:sz w:val="24"/>
        </w:rPr>
        <w:t>ячи</w:t>
      </w:r>
      <w:r w:rsidRPr="008E4388">
        <w:rPr>
          <w:rFonts w:ascii="Arial" w:hAnsi="Arial" w:cs="Arial"/>
          <w:color w:val="404040" w:themeColor="text1" w:themeTint="BF"/>
          <w:sz w:val="24"/>
        </w:rPr>
        <w:t xml:space="preserve"> чел</w:t>
      </w:r>
      <w:r>
        <w:rPr>
          <w:rFonts w:ascii="Arial" w:hAnsi="Arial" w:cs="Arial"/>
          <w:color w:val="404040" w:themeColor="text1" w:themeTint="BF"/>
          <w:sz w:val="24"/>
        </w:rPr>
        <w:t>овек соответственно</w:t>
      </w:r>
      <w:r w:rsidRPr="008E4388">
        <w:rPr>
          <w:rFonts w:ascii="Arial" w:hAnsi="Arial" w:cs="Arial"/>
          <w:color w:val="404040" w:themeColor="text1" w:themeTint="BF"/>
          <w:sz w:val="24"/>
        </w:rPr>
        <w:t>).</w:t>
      </w:r>
      <w:r>
        <w:rPr>
          <w:rFonts w:ascii="Arial" w:hAnsi="Arial" w:cs="Arial"/>
          <w:color w:val="404040" w:themeColor="text1" w:themeTint="BF"/>
          <w:sz w:val="24"/>
        </w:rPr>
        <w:t xml:space="preserve"> Всего обмен населением со странами СНГ сложился в пользу Самарской области – миграционный прирост составил 7,4 тысячи человек.</w:t>
      </w:r>
    </w:p>
    <w:p w14:paraId="3BFECC14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Из других зарубежных стран в 2021 году в регион приехало 749 человек, а покинуло – 356 человек. Миграционный прирост по данному направлению сложился в размере 393 человека. </w:t>
      </w:r>
    </w:p>
    <w:p w14:paraId="38E7F165" w14:textId="19A0F89A" w:rsidR="004136E0" w:rsidRP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В январе-октябре 2022 года со странами СНГ сложилось отрицательное сальдо миграции в размере 1,3 тысячи человек. Основными направлениями оттока жителей региона стали Армения и Узбекистан (убыль составила 636 и 593 человек</w:t>
      </w:r>
      <w:r w:rsidR="008529B7">
        <w:rPr>
          <w:rFonts w:ascii="Arial" w:hAnsi="Arial" w:cs="Arial"/>
          <w:color w:val="404040" w:themeColor="text1" w:themeTint="BF"/>
          <w:sz w:val="24"/>
        </w:rPr>
        <w:t>а</w:t>
      </w:r>
      <w:r w:rsidRPr="004136E0">
        <w:rPr>
          <w:rFonts w:ascii="Arial" w:hAnsi="Arial" w:cs="Arial"/>
          <w:color w:val="404040" w:themeColor="text1" w:themeTint="BF"/>
          <w:sz w:val="24"/>
        </w:rPr>
        <w:t xml:space="preserve"> соответственно). В то же время в Самарскую область приезжали жители Таджикистана - миграционный прирост по данному направлению составил 1263 человек</w:t>
      </w:r>
      <w:r w:rsidR="008529B7">
        <w:rPr>
          <w:rFonts w:ascii="Arial" w:hAnsi="Arial" w:cs="Arial"/>
          <w:color w:val="404040" w:themeColor="text1" w:themeTint="BF"/>
          <w:sz w:val="24"/>
        </w:rPr>
        <w:t>а</w:t>
      </w:r>
      <w:r w:rsidRPr="004136E0">
        <w:rPr>
          <w:rFonts w:ascii="Arial" w:hAnsi="Arial" w:cs="Arial"/>
          <w:color w:val="404040" w:themeColor="text1" w:themeTint="BF"/>
          <w:sz w:val="24"/>
        </w:rPr>
        <w:t>.</w:t>
      </w:r>
    </w:p>
    <w:p w14:paraId="352494D8" w14:textId="77777777" w:rsidR="004136E0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 w:rsidRPr="004136E0">
        <w:rPr>
          <w:rFonts w:ascii="Arial" w:hAnsi="Arial" w:cs="Arial"/>
          <w:color w:val="404040" w:themeColor="text1" w:themeTint="BF"/>
          <w:sz w:val="24"/>
        </w:rPr>
        <w:t>Отрицательное сальдо за тот же период сложилось и в обмене населением с другими зарубежными странами (365 человек). В Самарскую область приехало 467 человек, а уехало – 832 человека.</w:t>
      </w:r>
    </w:p>
    <w:p w14:paraId="576F048C" w14:textId="77777777" w:rsidR="004136E0" w:rsidRDefault="004136E0" w:rsidP="004136E0">
      <w:pPr>
        <w:pStyle w:val="2"/>
      </w:pPr>
      <w:r>
        <w:t>Итоги Всероссийской переписи населения</w:t>
      </w:r>
    </w:p>
    <w:p w14:paraId="590E6625" w14:textId="77777777" w:rsidR="004136E0" w:rsidRPr="008803BE" w:rsidRDefault="004136E0" w:rsidP="004136E0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Предлагаем также ознакомиться с итогами Всероссийской переписи населения 2020. Шестой том посвящен миграции населения. Данные по Самарской области доступны по </w:t>
      </w:r>
      <w:hyperlink r:id="rId6" w:history="1">
        <w:r w:rsidRPr="008803BE">
          <w:rPr>
            <w:rStyle w:val="a3"/>
            <w:rFonts w:ascii="Arial" w:hAnsi="Arial" w:cs="Arial"/>
            <w:sz w:val="24"/>
          </w:rPr>
          <w:t>ссылке</w:t>
        </w:r>
      </w:hyperlink>
      <w:r>
        <w:rPr>
          <w:rFonts w:ascii="Arial" w:hAnsi="Arial" w:cs="Arial"/>
          <w:color w:val="404040" w:themeColor="text1" w:themeTint="BF"/>
          <w:sz w:val="24"/>
        </w:rPr>
        <w:t xml:space="preserve">. Информация о миграции в целом по Российской Федерации опубликована на сайте </w:t>
      </w:r>
      <w:hyperlink r:id="rId7" w:history="1">
        <w:r w:rsidRPr="008803BE">
          <w:rPr>
            <w:rStyle w:val="a3"/>
            <w:rFonts w:ascii="Arial" w:hAnsi="Arial" w:cs="Arial"/>
            <w:sz w:val="24"/>
          </w:rPr>
          <w:t>Росстата</w:t>
        </w:r>
      </w:hyperlink>
      <w:r>
        <w:rPr>
          <w:rFonts w:ascii="Arial" w:hAnsi="Arial" w:cs="Arial"/>
          <w:color w:val="404040" w:themeColor="text1" w:themeTint="BF"/>
          <w:sz w:val="24"/>
        </w:rPr>
        <w:t>.</w:t>
      </w:r>
    </w:p>
    <w:p w14:paraId="3BA50A86" w14:textId="785CE2E7" w:rsidR="008803BE" w:rsidRPr="004136E0" w:rsidRDefault="008803BE" w:rsidP="004136E0"/>
    <w:sectPr w:rsidR="008803BE" w:rsidRPr="0041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F354" w14:textId="77777777" w:rsidR="003A363E" w:rsidRDefault="003A363E" w:rsidP="003A363E">
      <w:pPr>
        <w:spacing w:after="0" w:line="240" w:lineRule="auto"/>
      </w:pPr>
      <w:r>
        <w:separator/>
      </w:r>
    </w:p>
  </w:endnote>
  <w:endnote w:type="continuationSeparator" w:id="0">
    <w:p w14:paraId="611C3DCC" w14:textId="77777777" w:rsidR="003A363E" w:rsidRDefault="003A363E" w:rsidP="003A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F1D" w14:textId="77777777" w:rsidR="003A363E" w:rsidRDefault="003A363E" w:rsidP="003A363E">
      <w:pPr>
        <w:spacing w:after="0" w:line="240" w:lineRule="auto"/>
      </w:pPr>
      <w:r>
        <w:separator/>
      </w:r>
    </w:p>
  </w:footnote>
  <w:footnote w:type="continuationSeparator" w:id="0">
    <w:p w14:paraId="52CE9DC6" w14:textId="77777777" w:rsidR="003A363E" w:rsidRDefault="003A363E" w:rsidP="003A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B1"/>
    <w:rsid w:val="00023AFE"/>
    <w:rsid w:val="0003462B"/>
    <w:rsid w:val="000949B1"/>
    <w:rsid w:val="000F44BC"/>
    <w:rsid w:val="00104031"/>
    <w:rsid w:val="00186655"/>
    <w:rsid w:val="001A2FDF"/>
    <w:rsid w:val="001C3980"/>
    <w:rsid w:val="001C39BF"/>
    <w:rsid w:val="0023747A"/>
    <w:rsid w:val="00265E8E"/>
    <w:rsid w:val="002C1F22"/>
    <w:rsid w:val="002F1DB3"/>
    <w:rsid w:val="00364DF1"/>
    <w:rsid w:val="003A363E"/>
    <w:rsid w:val="003D4A86"/>
    <w:rsid w:val="003F3ED9"/>
    <w:rsid w:val="004076DB"/>
    <w:rsid w:val="004136E0"/>
    <w:rsid w:val="00444552"/>
    <w:rsid w:val="00454E7C"/>
    <w:rsid w:val="00476D3D"/>
    <w:rsid w:val="00492296"/>
    <w:rsid w:val="004E4DB1"/>
    <w:rsid w:val="004E690E"/>
    <w:rsid w:val="004F5AA0"/>
    <w:rsid w:val="00527E9A"/>
    <w:rsid w:val="00555FE9"/>
    <w:rsid w:val="005C7E2F"/>
    <w:rsid w:val="005D100E"/>
    <w:rsid w:val="005E6E25"/>
    <w:rsid w:val="005F0D50"/>
    <w:rsid w:val="005F71B1"/>
    <w:rsid w:val="00627B6C"/>
    <w:rsid w:val="0068005F"/>
    <w:rsid w:val="006D5D92"/>
    <w:rsid w:val="00767D73"/>
    <w:rsid w:val="007A192F"/>
    <w:rsid w:val="008371DB"/>
    <w:rsid w:val="008529B7"/>
    <w:rsid w:val="008803BE"/>
    <w:rsid w:val="008E4388"/>
    <w:rsid w:val="009166C8"/>
    <w:rsid w:val="00921D66"/>
    <w:rsid w:val="0094334B"/>
    <w:rsid w:val="009802C9"/>
    <w:rsid w:val="00A17DC5"/>
    <w:rsid w:val="00A53170"/>
    <w:rsid w:val="00AB2C84"/>
    <w:rsid w:val="00B45B78"/>
    <w:rsid w:val="00B65CA4"/>
    <w:rsid w:val="00BF0CCD"/>
    <w:rsid w:val="00CA6269"/>
    <w:rsid w:val="00CE7448"/>
    <w:rsid w:val="00E13C97"/>
    <w:rsid w:val="00E46267"/>
    <w:rsid w:val="00E64215"/>
    <w:rsid w:val="00F032EC"/>
    <w:rsid w:val="00F239F7"/>
    <w:rsid w:val="00F47CEB"/>
    <w:rsid w:val="00FA4665"/>
    <w:rsid w:val="00FC4C87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947"/>
  <w15:docId w15:val="{7144CFE4-3E38-4EB0-BE8B-73E4AAD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94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A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6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63E"/>
    <w:rPr>
      <w:rFonts w:ascii="Times New Roman" w:hAnsi="Times New Roman"/>
      <w:sz w:val="28"/>
    </w:rPr>
  </w:style>
  <w:style w:type="paragraph" w:styleId="a8">
    <w:name w:val="Revision"/>
    <w:hidden/>
    <w:uiPriority w:val="99"/>
    <w:semiHidden/>
    <w:rsid w:val="008803BE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Unresolved Mention"/>
    <w:basedOn w:val="a0"/>
    <w:uiPriority w:val="99"/>
    <w:semiHidden/>
    <w:unhideWhenUsed/>
    <w:rsid w:val="0088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folder/56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arastat.gks.ru/storage/mediabank/&#1058;&#1086;&#1084;%206(1)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12</cp:revision>
  <cp:lastPrinted>2022-12-15T08:58:00Z</cp:lastPrinted>
  <dcterms:created xsi:type="dcterms:W3CDTF">2021-12-16T08:46:00Z</dcterms:created>
  <dcterms:modified xsi:type="dcterms:W3CDTF">2022-12-15T12:49:00Z</dcterms:modified>
</cp:coreProperties>
</file>